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27" w:rsidRDefault="00BD1727">
      <w:pPr>
        <w:rPr>
          <w:sz w:val="28"/>
          <w:szCs w:val="28"/>
        </w:rPr>
      </w:pPr>
    </w:p>
    <w:p w:rsidR="00BD1727" w:rsidRDefault="00BD1727">
      <w:pPr>
        <w:rPr>
          <w:sz w:val="28"/>
          <w:szCs w:val="28"/>
        </w:rPr>
      </w:pPr>
    </w:p>
    <w:p w:rsidR="00BD1727" w:rsidRPr="00BD1727" w:rsidRDefault="00BD1727">
      <w:pPr>
        <w:rPr>
          <w:sz w:val="28"/>
          <w:szCs w:val="28"/>
        </w:rPr>
      </w:pPr>
    </w:p>
    <w:tbl>
      <w:tblPr>
        <w:tblW w:w="15735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66"/>
        <w:gridCol w:w="6907"/>
        <w:gridCol w:w="1062"/>
        <w:gridCol w:w="929"/>
        <w:gridCol w:w="1195"/>
        <w:gridCol w:w="1195"/>
        <w:gridCol w:w="1062"/>
        <w:gridCol w:w="930"/>
        <w:gridCol w:w="929"/>
        <w:gridCol w:w="1260"/>
      </w:tblGrid>
      <w:tr w:rsidR="00DA6DE2" w:rsidTr="00DA6DE2">
        <w:trPr>
          <w:trHeight w:val="483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6DE2" w:rsidRDefault="00DA6D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bookmarkStart w:id="0" w:name="OLE_LINK1"/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6DE2" w:rsidRDefault="00DA6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Asortyment 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6DE2" w:rsidRDefault="00DA6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6DE2" w:rsidRPr="009B16A3" w:rsidRDefault="00DA6DE2" w:rsidP="009B16A3">
            <w:pPr>
              <w:rPr>
                <w:b/>
              </w:rPr>
            </w:pPr>
            <w:r w:rsidRPr="009B16A3">
              <w:rPr>
                <w:b/>
              </w:rPr>
              <w:t>ilość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6DE2" w:rsidRDefault="00DA6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6DE2" w:rsidRDefault="00DA6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6DE2" w:rsidRDefault="00DA6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6DE2" w:rsidRDefault="00DA6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6DE2" w:rsidRDefault="00DA6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Próbki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A6DE2" w:rsidRPr="00DA6DE2" w:rsidRDefault="00DA6DE2" w:rsidP="00DA6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Producent/ Numer Katalogowy </w:t>
            </w:r>
          </w:p>
        </w:tc>
      </w:tr>
      <w:tr w:rsidR="00DA6DE2" w:rsidTr="00DA6DE2">
        <w:trPr>
          <w:trHeight w:val="213"/>
        </w:trPr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355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Opatrunek przeciwbakteryjny, zawierający jony srebra (1,2%), zbudowany  z pochłaniających </w:t>
            </w:r>
            <w:proofErr w:type="spellStart"/>
            <w:r>
              <w:rPr>
                <w:color w:val="000000"/>
                <w:sz w:val="20"/>
                <w:szCs w:val="20"/>
              </w:rPr>
              <w:t>duze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ilości wysięku nietkanych włókien </w:t>
            </w:r>
            <w:proofErr w:type="spellStart"/>
            <w:r>
              <w:rPr>
                <w:color w:val="000000"/>
                <w:sz w:val="20"/>
                <w:szCs w:val="20"/>
              </w:rPr>
              <w:t>karboksy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metylocelozy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łączy zalety z przeciwbakteryjnym działaniem srebra, złożony opatrunek </w:t>
            </w:r>
            <w:proofErr w:type="spellStart"/>
            <w:r>
              <w:rPr>
                <w:color w:val="000000"/>
                <w:sz w:val="20"/>
                <w:szCs w:val="20"/>
              </w:rPr>
              <w:t>hydrowłóknisty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wodoodporny, wersja przylepna, wersja nieprzylepna, kształty anatomiczne   opakowanie zbiorcze  do 10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wymiary: 10x10 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6DE2" w:rsidTr="00DA6DE2">
        <w:trPr>
          <w:trHeight w:val="21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Samoprzylepny opatrunek </w:t>
            </w:r>
            <w:proofErr w:type="spellStart"/>
            <w:r>
              <w:rPr>
                <w:color w:val="000000"/>
                <w:sz w:val="20"/>
                <w:szCs w:val="20"/>
              </w:rPr>
              <w:t>hydrokoloidowy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kompozycja trzech </w:t>
            </w:r>
            <w:proofErr w:type="spellStart"/>
            <w:r>
              <w:rPr>
                <w:color w:val="000000"/>
                <w:sz w:val="20"/>
                <w:szCs w:val="20"/>
              </w:rPr>
              <w:t>hydrokoliodów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zawieszonych w macierzy polimerowej (</w:t>
            </w:r>
            <w:proofErr w:type="spellStart"/>
            <w:r>
              <w:rPr>
                <w:color w:val="000000"/>
                <w:sz w:val="20"/>
                <w:szCs w:val="20"/>
              </w:rPr>
              <w:t>karboksymetyloceluloza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sodowa, pektyna, żelatyna), opakowanie zbiorcze do 10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>, wymiary: 10x10; 15x15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6DE2" w:rsidTr="00DA6DE2">
        <w:trPr>
          <w:trHeight w:val="21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Sterylny, przezroczysty, hydrożelowy żel jednorazowego użytku przeznaczony do leczenia ran głębokich suchych, mało/ umiarkowanie sączących z martwicą suchą lub </w:t>
            </w:r>
            <w:proofErr w:type="spellStart"/>
            <w:r>
              <w:rPr>
                <w:color w:val="000000"/>
                <w:sz w:val="20"/>
                <w:szCs w:val="20"/>
              </w:rPr>
              <w:t>rozpływną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( tubka około15g).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6DE2" w:rsidTr="00DA6DE2">
        <w:trPr>
          <w:trHeight w:val="21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Opatrunek </w:t>
            </w:r>
            <w:proofErr w:type="spellStart"/>
            <w:r>
              <w:rPr>
                <w:color w:val="000000"/>
                <w:sz w:val="20"/>
                <w:szCs w:val="20"/>
              </w:rPr>
              <w:t>alginianowy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dostępny w postaci sterylnego kompresu lub taśmy, wchłaniający wysięk z rany. Przekształca się w twardy żel lub włóknisto – żelową warstwę. Bardzo dobrze wchłaniający wysięk , kontroluje krwawienie. Posiada szeroki zakres zastosowań w leczeniu ran przewlekłych i ostrych, w tym zwłaszcza krwawiących ran głębokich.  Opakowanie zbiorcze do 10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wymiary około 7,5 x 12.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6DE2" w:rsidTr="00DA6DE2">
        <w:trPr>
          <w:trHeight w:val="21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Wodna kompozycja naturalnych i syntetycznych polimerów tworząca nieprzylepny opatrunek hydrożelowy, tworzy i utrzymuje na ranie wilgotne środowisko autolityczne oczyszczanie rany oraz stymuluje proces ziarninowania i </w:t>
            </w:r>
            <w:proofErr w:type="spellStart"/>
            <w:r>
              <w:rPr>
                <w:color w:val="000000"/>
                <w:sz w:val="20"/>
                <w:szCs w:val="20"/>
              </w:rPr>
              <w:t>epitelializacji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absorbuje wysięk z rany, posiada działania kojące, nie przywiera do rany, elastyczny, miękki i łatwy w formowaniu, opakowanie folia – folia, umieszczony w plastykowej foremce, opakowanie zbiorcze do 10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wymiary 10x12; 12x12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E2" w:rsidRDefault="00DA6DE2" w:rsidP="00DC15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917990" w:rsidRDefault="00917990" w:rsidP="00DC1531">
      <w:pPr>
        <w:jc w:val="both"/>
      </w:pPr>
    </w:p>
    <w:sectPr w:rsidR="00917990" w:rsidSect="007753E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CC" w:rsidRDefault="006A65CC" w:rsidP="0038360B">
      <w:r>
        <w:separator/>
      </w:r>
    </w:p>
  </w:endnote>
  <w:endnote w:type="continuationSeparator" w:id="0">
    <w:p w:rsidR="006A65CC" w:rsidRDefault="006A65CC" w:rsidP="00383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CC" w:rsidRDefault="006A65CC" w:rsidP="0038360B">
      <w:r>
        <w:separator/>
      </w:r>
    </w:p>
  </w:footnote>
  <w:footnote w:type="continuationSeparator" w:id="0">
    <w:p w:rsidR="006A65CC" w:rsidRDefault="006A65CC" w:rsidP="00383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0B" w:rsidRPr="0038360B" w:rsidRDefault="0038360B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38360B">
      <w:rPr>
        <w:b/>
      </w:rPr>
      <w:t>Załącznik nr 2</w:t>
    </w:r>
  </w:p>
  <w:p w:rsidR="0038360B" w:rsidRPr="0038360B" w:rsidRDefault="0038360B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38360B">
      <w:rPr>
        <w:b/>
      </w:rPr>
      <w:t>Pakiet nr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3E8"/>
    <w:rsid w:val="00153605"/>
    <w:rsid w:val="00355F76"/>
    <w:rsid w:val="0038360B"/>
    <w:rsid w:val="003A11AF"/>
    <w:rsid w:val="005012FC"/>
    <w:rsid w:val="005F46AC"/>
    <w:rsid w:val="006A65CC"/>
    <w:rsid w:val="00733E9F"/>
    <w:rsid w:val="007753E8"/>
    <w:rsid w:val="007A5425"/>
    <w:rsid w:val="008C0273"/>
    <w:rsid w:val="00917990"/>
    <w:rsid w:val="009B16A3"/>
    <w:rsid w:val="00B31FFD"/>
    <w:rsid w:val="00BD1727"/>
    <w:rsid w:val="00BF3215"/>
    <w:rsid w:val="00C424CE"/>
    <w:rsid w:val="00D90C0A"/>
    <w:rsid w:val="00DA6DE2"/>
    <w:rsid w:val="00DC1531"/>
    <w:rsid w:val="00EA3285"/>
    <w:rsid w:val="00F2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53E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53E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83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6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3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36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akujawska</cp:lastModifiedBy>
  <cp:revision>2</cp:revision>
  <dcterms:created xsi:type="dcterms:W3CDTF">2020-01-15T08:32:00Z</dcterms:created>
  <dcterms:modified xsi:type="dcterms:W3CDTF">2020-01-15T08:32:00Z</dcterms:modified>
</cp:coreProperties>
</file>